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3D" w:rsidRDefault="0072653D" w:rsidP="0072653D">
      <w:pPr>
        <w:pStyle w:val="a4"/>
        <w:shd w:val="clear" w:color="auto" w:fill="FBEED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Style w:val="a7"/>
          <w:rFonts w:ascii="Verdana" w:hAnsi="Verdana"/>
          <w:color w:val="000000"/>
          <w:sz w:val="19"/>
          <w:szCs w:val="19"/>
        </w:rPr>
        <w:t>ИНСТРУКЦИЯ</w:t>
      </w:r>
      <w:r>
        <w:rPr>
          <w:rFonts w:ascii="Verdana" w:hAnsi="Verdana"/>
          <w:b/>
          <w:bCs/>
          <w:color w:val="000000"/>
          <w:sz w:val="19"/>
          <w:szCs w:val="19"/>
        </w:rPr>
        <w:br/>
      </w:r>
      <w:r>
        <w:rPr>
          <w:rStyle w:val="a7"/>
          <w:rFonts w:ascii="Verdana" w:hAnsi="Verdana"/>
          <w:color w:val="000000"/>
          <w:sz w:val="19"/>
          <w:szCs w:val="19"/>
        </w:rPr>
        <w:t>по применению препарата ветеринарного «</w:t>
      </w:r>
      <w:proofErr w:type="spellStart"/>
      <w:r>
        <w:rPr>
          <w:rStyle w:val="a7"/>
          <w:rFonts w:ascii="Verdana" w:hAnsi="Verdana"/>
          <w:color w:val="000000"/>
          <w:sz w:val="19"/>
          <w:szCs w:val="19"/>
        </w:rPr>
        <w:t>Тиломаст</w:t>
      </w:r>
      <w:proofErr w:type="spellEnd"/>
      <w:r>
        <w:rPr>
          <w:rStyle w:val="a7"/>
          <w:rFonts w:ascii="Verdana" w:hAnsi="Verdana"/>
          <w:color w:val="000000"/>
          <w:sz w:val="19"/>
          <w:szCs w:val="19"/>
        </w:rPr>
        <w:t>»</w:t>
      </w:r>
    </w:p>
    <w:p w:rsidR="0072653D" w:rsidRDefault="0072653D" w:rsidP="0072653D">
      <w:pPr>
        <w:pStyle w:val="a4"/>
        <w:shd w:val="clear" w:color="auto" w:fill="FBEED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Style w:val="a7"/>
          <w:rFonts w:ascii="Verdana" w:hAnsi="Verdana"/>
          <w:color w:val="000000"/>
          <w:sz w:val="19"/>
          <w:szCs w:val="19"/>
        </w:rPr>
        <w:t>1. ОБЩИЕ СВЕДЕНИЯ</w:t>
      </w:r>
    </w:p>
    <w:p w:rsidR="0072653D" w:rsidRDefault="0072653D" w:rsidP="0072653D">
      <w:pPr>
        <w:pStyle w:val="a4"/>
        <w:shd w:val="clear" w:color="auto" w:fill="FBEED0"/>
        <w:jc w:val="both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Тиломаст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(</w:t>
      </w:r>
      <w:proofErr w:type="spellStart"/>
      <w:r>
        <w:rPr>
          <w:rFonts w:ascii="Verdana" w:hAnsi="Verdana"/>
          <w:color w:val="000000"/>
          <w:sz w:val="19"/>
          <w:szCs w:val="19"/>
        </w:rPr>
        <w:t>Tilomastum</w:t>
      </w:r>
      <w:proofErr w:type="spellEnd"/>
      <w:r>
        <w:rPr>
          <w:rFonts w:ascii="Verdana" w:hAnsi="Verdana"/>
          <w:color w:val="000000"/>
          <w:sz w:val="19"/>
          <w:szCs w:val="19"/>
        </w:rPr>
        <w:t>).</w:t>
      </w:r>
      <w:r>
        <w:rPr>
          <w:rFonts w:ascii="Verdana" w:hAnsi="Verdana"/>
          <w:color w:val="000000"/>
          <w:sz w:val="19"/>
          <w:szCs w:val="19"/>
        </w:rPr>
        <w:br/>
        <w:t xml:space="preserve">Международное непатентованное наименование: </w:t>
      </w:r>
      <w:proofErr w:type="spellStart"/>
      <w:r>
        <w:rPr>
          <w:rFonts w:ascii="Verdana" w:hAnsi="Verdana"/>
          <w:color w:val="000000"/>
          <w:sz w:val="19"/>
          <w:szCs w:val="19"/>
        </w:rPr>
        <w:t>тилозина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тартрат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неомицин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бацитрацин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дексаметазон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  <w:r>
        <w:rPr>
          <w:rFonts w:ascii="Verdana" w:hAnsi="Verdana"/>
          <w:color w:val="000000"/>
          <w:sz w:val="19"/>
          <w:szCs w:val="19"/>
        </w:rPr>
        <w:br/>
        <w:t>Препарат представляет собой вязкую жидкость или полутвердую массу светло-желтого, желто-кремового или кремового цвета.</w:t>
      </w:r>
      <w:r>
        <w:rPr>
          <w:rFonts w:ascii="Verdana" w:hAnsi="Verdana"/>
          <w:color w:val="000000"/>
          <w:sz w:val="19"/>
          <w:szCs w:val="19"/>
        </w:rPr>
        <w:br/>
        <w:t xml:space="preserve">В 10,0 г препарата содержится 500 мг </w:t>
      </w:r>
      <w:proofErr w:type="spellStart"/>
      <w:r>
        <w:rPr>
          <w:rFonts w:ascii="Verdana" w:hAnsi="Verdana"/>
          <w:color w:val="000000"/>
          <w:sz w:val="19"/>
          <w:szCs w:val="19"/>
        </w:rPr>
        <w:t>тилозина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тартрата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250 мг </w:t>
      </w:r>
      <w:proofErr w:type="spellStart"/>
      <w:r>
        <w:rPr>
          <w:rFonts w:ascii="Verdana" w:hAnsi="Verdana"/>
          <w:color w:val="000000"/>
          <w:sz w:val="19"/>
          <w:szCs w:val="19"/>
        </w:rPr>
        <w:t>неомицина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сульфата, 2000 МЕ </w:t>
      </w:r>
      <w:proofErr w:type="spellStart"/>
      <w:r>
        <w:rPr>
          <w:rFonts w:ascii="Verdana" w:hAnsi="Verdana"/>
          <w:color w:val="000000"/>
          <w:sz w:val="19"/>
          <w:szCs w:val="19"/>
        </w:rPr>
        <w:t>бацитрацина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(эквивалентно 25 мг, в том числе </w:t>
      </w:r>
      <w:proofErr w:type="spellStart"/>
      <w:r>
        <w:rPr>
          <w:rFonts w:ascii="Verdana" w:hAnsi="Verdana"/>
          <w:color w:val="000000"/>
          <w:sz w:val="19"/>
          <w:szCs w:val="19"/>
        </w:rPr>
        <w:t>бацитрацин</w:t>
      </w:r>
      <w:proofErr w:type="spellEnd"/>
      <w:proofErr w:type="gramStart"/>
      <w:r>
        <w:rPr>
          <w:rFonts w:ascii="Verdana" w:hAnsi="Verdana"/>
          <w:color w:val="000000"/>
          <w:sz w:val="19"/>
          <w:szCs w:val="19"/>
        </w:rPr>
        <w:t xml:space="preserve"> А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- 17 мг), 2 мг </w:t>
      </w:r>
      <w:proofErr w:type="spellStart"/>
      <w:r>
        <w:rPr>
          <w:rFonts w:ascii="Verdana" w:hAnsi="Verdana"/>
          <w:color w:val="000000"/>
          <w:sz w:val="19"/>
          <w:szCs w:val="19"/>
        </w:rPr>
        <w:t>дексаметазона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натрия фосфат, наполнителя - до 10,0 г.</w:t>
      </w:r>
      <w:r>
        <w:rPr>
          <w:rFonts w:ascii="Verdana" w:hAnsi="Verdana"/>
          <w:color w:val="000000"/>
          <w:sz w:val="19"/>
          <w:szCs w:val="19"/>
        </w:rPr>
        <w:br/>
        <w:t xml:space="preserve">Препарат выпускают в одноразовых полимерных шприцах для </w:t>
      </w:r>
      <w:proofErr w:type="spellStart"/>
      <w:r>
        <w:rPr>
          <w:rFonts w:ascii="Verdana" w:hAnsi="Verdana"/>
          <w:color w:val="000000"/>
          <w:sz w:val="19"/>
          <w:szCs w:val="19"/>
        </w:rPr>
        <w:t>внутрицистернальноrо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введения по 10 г.</w:t>
      </w:r>
      <w:r>
        <w:rPr>
          <w:rFonts w:ascii="Verdana" w:hAnsi="Verdana"/>
          <w:color w:val="000000"/>
          <w:sz w:val="19"/>
          <w:szCs w:val="19"/>
        </w:rPr>
        <w:br/>
        <w:t>Препарат хранят в упаковке изготовителя по списку Б в защищенном от света и влаги месте, при температуре от плюс 4</w:t>
      </w:r>
      <w:proofErr w:type="gramStart"/>
      <w:r>
        <w:rPr>
          <w:rFonts w:ascii="Verdana" w:hAnsi="Verdana"/>
          <w:color w:val="000000"/>
          <w:sz w:val="19"/>
          <w:szCs w:val="19"/>
        </w:rPr>
        <w:t xml:space="preserve"> °С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до плюс 25 °С.</w:t>
      </w:r>
      <w:r>
        <w:rPr>
          <w:rFonts w:ascii="Verdana" w:hAnsi="Verdana"/>
          <w:color w:val="000000"/>
          <w:sz w:val="19"/>
          <w:szCs w:val="19"/>
        </w:rPr>
        <w:br/>
        <w:t>Срок годности препарата 2(два) года от даты изготовления при условии соблюдения правил хранения.</w:t>
      </w:r>
    </w:p>
    <w:p w:rsidR="0072653D" w:rsidRDefault="0072653D" w:rsidP="0072653D">
      <w:pPr>
        <w:pStyle w:val="a4"/>
        <w:shd w:val="clear" w:color="auto" w:fill="FBEED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Style w:val="a7"/>
          <w:rFonts w:ascii="Verdana" w:hAnsi="Verdana"/>
          <w:color w:val="000000"/>
          <w:sz w:val="19"/>
          <w:szCs w:val="19"/>
        </w:rPr>
        <w:t>2. ФАРМАКОЛОГИЧЕСКИЕ СВОЙСТВА</w:t>
      </w:r>
    </w:p>
    <w:p w:rsidR="0072653D" w:rsidRDefault="0072653D" w:rsidP="0072653D">
      <w:pPr>
        <w:pStyle w:val="a4"/>
        <w:shd w:val="clear" w:color="auto" w:fill="FBEED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Комбинация антибиотиков в препарате индуцирует их </w:t>
      </w:r>
      <w:proofErr w:type="spellStart"/>
      <w:r>
        <w:rPr>
          <w:rFonts w:ascii="Verdana" w:hAnsi="Verdana"/>
          <w:color w:val="000000"/>
          <w:sz w:val="19"/>
          <w:szCs w:val="19"/>
        </w:rPr>
        <w:t>синергическое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антимикробное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действие, что приводит к </w:t>
      </w:r>
      <w:proofErr w:type="spellStart"/>
      <w:r>
        <w:rPr>
          <w:rFonts w:ascii="Verdana" w:hAnsi="Verdana"/>
          <w:color w:val="000000"/>
          <w:sz w:val="19"/>
          <w:szCs w:val="19"/>
        </w:rPr>
        <w:t>бактериолитическому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действию по отношению к бактериальным агентам, вызывающим мастит (</w:t>
      </w:r>
      <w:proofErr w:type="spellStart"/>
      <w:r>
        <w:rPr>
          <w:rFonts w:ascii="Verdana" w:hAnsi="Verdana"/>
          <w:color w:val="000000"/>
          <w:sz w:val="19"/>
          <w:szCs w:val="19"/>
        </w:rPr>
        <w:t>Streptococcus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agalactiae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Staphylococcus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albus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Escherichia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coli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и др.).</w:t>
      </w:r>
      <w:r>
        <w:rPr>
          <w:rFonts w:ascii="Verdana" w:hAnsi="Verdana"/>
          <w:color w:val="000000"/>
          <w:sz w:val="19"/>
          <w:szCs w:val="19"/>
        </w:rPr>
        <w:br/>
        <w:t xml:space="preserve">Наличие </w:t>
      </w:r>
      <w:proofErr w:type="spellStart"/>
      <w:r>
        <w:rPr>
          <w:rFonts w:ascii="Verdana" w:hAnsi="Verdana"/>
          <w:color w:val="000000"/>
          <w:sz w:val="19"/>
          <w:szCs w:val="19"/>
        </w:rPr>
        <w:t>дексаметазона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натрия фосфата в составе препарата обеспечивает высокое противовоспалительное и </w:t>
      </w:r>
      <w:proofErr w:type="spellStart"/>
      <w:r>
        <w:rPr>
          <w:rFonts w:ascii="Verdana" w:hAnsi="Verdana"/>
          <w:color w:val="000000"/>
          <w:sz w:val="19"/>
          <w:szCs w:val="19"/>
        </w:rPr>
        <w:t>противоотечное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действие.</w:t>
      </w:r>
      <w:r>
        <w:rPr>
          <w:rFonts w:ascii="Verdana" w:hAnsi="Verdana"/>
          <w:color w:val="000000"/>
          <w:sz w:val="19"/>
          <w:szCs w:val="19"/>
        </w:rPr>
        <w:br/>
        <w:t>Препарат практически не всасывается через слизистые оболочки и не оказывает раздражающего действия на них.</w:t>
      </w:r>
    </w:p>
    <w:p w:rsidR="0072653D" w:rsidRDefault="0072653D" w:rsidP="0072653D">
      <w:pPr>
        <w:pStyle w:val="a4"/>
        <w:shd w:val="clear" w:color="auto" w:fill="FBEED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Style w:val="a7"/>
          <w:rFonts w:ascii="Verdana" w:hAnsi="Verdana"/>
          <w:color w:val="000000"/>
          <w:sz w:val="19"/>
          <w:szCs w:val="19"/>
        </w:rPr>
        <w:t>3. ПОРЯДОК ПРИМЕНЕНИЯ ПРЕПАРАТА</w:t>
      </w:r>
    </w:p>
    <w:p w:rsidR="0072653D" w:rsidRDefault="0072653D" w:rsidP="0072653D">
      <w:pPr>
        <w:pStyle w:val="a4"/>
        <w:shd w:val="clear" w:color="auto" w:fill="FBEED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Препарат применяют для лечения различных форм маститов, в том числе гнойного у дойных коров.</w:t>
      </w:r>
      <w:r>
        <w:rPr>
          <w:rFonts w:ascii="Verdana" w:hAnsi="Verdana"/>
          <w:color w:val="000000"/>
          <w:sz w:val="19"/>
          <w:szCs w:val="19"/>
        </w:rPr>
        <w:br/>
        <w:t xml:space="preserve">Препарат назначают </w:t>
      </w:r>
      <w:proofErr w:type="spellStart"/>
      <w:r>
        <w:rPr>
          <w:rFonts w:ascii="Verdana" w:hAnsi="Verdana"/>
          <w:color w:val="000000"/>
          <w:sz w:val="19"/>
          <w:szCs w:val="19"/>
        </w:rPr>
        <w:t>лактирующим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животным </w:t>
      </w:r>
      <w:proofErr w:type="spellStart"/>
      <w:r>
        <w:rPr>
          <w:rFonts w:ascii="Verdana" w:hAnsi="Verdana"/>
          <w:color w:val="000000"/>
          <w:sz w:val="19"/>
          <w:szCs w:val="19"/>
        </w:rPr>
        <w:t>внутрицистернально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по 10 г, как правило, однократно. При необходимости повторить введение препарата через 24 часа, но не более трех раз.</w:t>
      </w:r>
      <w:r>
        <w:rPr>
          <w:rFonts w:ascii="Verdana" w:hAnsi="Verdana"/>
          <w:color w:val="000000"/>
          <w:sz w:val="19"/>
          <w:szCs w:val="19"/>
        </w:rPr>
        <w:br/>
        <w:t xml:space="preserve">Препарат вводят в освобожденную от молока пораженную долю вымени. Наконечник </w:t>
      </w:r>
      <w:proofErr w:type="spellStart"/>
      <w:r>
        <w:rPr>
          <w:rFonts w:ascii="Verdana" w:hAnsi="Verdana"/>
          <w:color w:val="000000"/>
          <w:sz w:val="19"/>
          <w:szCs w:val="19"/>
        </w:rPr>
        <w:t>шприца-инъектора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ввести в молочный канал и полностью выдавить содержимое шприца. После введения препарата прижать верхушку соска, слегка помассировать пораженную долю вымени.</w:t>
      </w:r>
      <w:r>
        <w:rPr>
          <w:rFonts w:ascii="Verdana" w:hAnsi="Verdana"/>
          <w:color w:val="000000"/>
          <w:sz w:val="19"/>
          <w:szCs w:val="19"/>
        </w:rPr>
        <w:br/>
        <w:t>В рекомендуемых дозах препарат не вызывает побочных явлений.</w:t>
      </w:r>
      <w:r>
        <w:rPr>
          <w:rFonts w:ascii="Verdana" w:hAnsi="Verdana"/>
          <w:color w:val="000000"/>
          <w:sz w:val="19"/>
          <w:szCs w:val="19"/>
        </w:rPr>
        <w:br/>
        <w:t>При возникновении аллергических реакций препарат отменить, назначить антигистаминные препараты (</w:t>
      </w:r>
      <w:proofErr w:type="spellStart"/>
      <w:r>
        <w:rPr>
          <w:rFonts w:ascii="Verdana" w:hAnsi="Verdana"/>
          <w:color w:val="000000"/>
          <w:sz w:val="19"/>
          <w:szCs w:val="19"/>
        </w:rPr>
        <w:t>дипразин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аллервет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) и препараты кальция (хлорид или </w:t>
      </w:r>
      <w:proofErr w:type="spellStart"/>
      <w:r>
        <w:rPr>
          <w:rFonts w:ascii="Verdana" w:hAnsi="Verdana"/>
          <w:color w:val="000000"/>
          <w:sz w:val="19"/>
          <w:szCs w:val="19"/>
        </w:rPr>
        <w:t>глюконат</w:t>
      </w:r>
      <w:proofErr w:type="spellEnd"/>
      <w:r>
        <w:rPr>
          <w:rFonts w:ascii="Verdana" w:hAnsi="Verdana"/>
          <w:color w:val="000000"/>
          <w:sz w:val="19"/>
          <w:szCs w:val="19"/>
        </w:rPr>
        <w:t>).</w:t>
      </w:r>
      <w:r>
        <w:rPr>
          <w:rFonts w:ascii="Verdana" w:hAnsi="Verdana"/>
          <w:color w:val="000000"/>
          <w:sz w:val="19"/>
          <w:szCs w:val="19"/>
        </w:rPr>
        <w:br/>
        <w:t>Убой животных на мясо разрешается не ранее чем за 7 дней после последнего применения препарата</w:t>
      </w:r>
      <w:proofErr w:type="gramStart"/>
      <w:r>
        <w:rPr>
          <w:rFonts w:ascii="Verdana" w:hAnsi="Verdana"/>
          <w:color w:val="000000"/>
          <w:sz w:val="19"/>
          <w:szCs w:val="19"/>
        </w:rPr>
        <w:t>.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gramStart"/>
      <w:r>
        <w:rPr>
          <w:rFonts w:ascii="Verdana" w:hAnsi="Verdana"/>
          <w:color w:val="000000"/>
          <w:sz w:val="19"/>
          <w:szCs w:val="19"/>
        </w:rPr>
        <w:t>а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использование молока из больных четвертей в пищу людям разрешается не ранее, чем через трое суток (72 часа) после последнего применения препарата.</w:t>
      </w:r>
    </w:p>
    <w:p w:rsidR="0072653D" w:rsidRDefault="0072653D" w:rsidP="0072653D">
      <w:pPr>
        <w:pStyle w:val="a4"/>
        <w:shd w:val="clear" w:color="auto" w:fill="FBEED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Style w:val="a7"/>
          <w:rFonts w:ascii="Verdana" w:hAnsi="Verdana"/>
          <w:color w:val="000000"/>
          <w:sz w:val="19"/>
          <w:szCs w:val="19"/>
        </w:rPr>
        <w:t>4. МЕРЫ ПРЕДОСТОРОЖНОСТИ</w:t>
      </w:r>
    </w:p>
    <w:p w:rsidR="0072653D" w:rsidRDefault="0072653D" w:rsidP="0072653D">
      <w:pPr>
        <w:pStyle w:val="a4"/>
        <w:shd w:val="clear" w:color="auto" w:fill="FBEED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При работе с препаратом следует соблюдать общепринятые меры личной гигиены и правила техники безопасности.</w:t>
      </w:r>
    </w:p>
    <w:p w:rsidR="0072653D" w:rsidRDefault="0072653D" w:rsidP="0072653D">
      <w:pPr>
        <w:pStyle w:val="a4"/>
        <w:shd w:val="clear" w:color="auto" w:fill="FBEED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Style w:val="a7"/>
          <w:rFonts w:ascii="Verdana" w:hAnsi="Verdana"/>
          <w:color w:val="000000"/>
          <w:sz w:val="19"/>
          <w:szCs w:val="19"/>
        </w:rPr>
        <w:t>5. ПОРЯДОК ПРЕДЪЯВЛЕНИЯ РЕКЛАМАЦИЙ</w:t>
      </w:r>
    </w:p>
    <w:p w:rsidR="0072653D" w:rsidRDefault="0072653D" w:rsidP="0072653D">
      <w:pPr>
        <w:pStyle w:val="a4"/>
        <w:shd w:val="clear" w:color="auto" w:fill="FBEED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В случае возникновения осложнений после применения препарата, его использование прекращают и потребитель обращается в Государственное ветеринарное учреждение, на </w:t>
      </w:r>
      <w:proofErr w:type="gramStart"/>
      <w:r>
        <w:rPr>
          <w:rFonts w:ascii="Verdana" w:hAnsi="Verdana"/>
          <w:color w:val="000000"/>
          <w:sz w:val="19"/>
          <w:szCs w:val="19"/>
        </w:rPr>
        <w:t>территории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которой он находится.</w:t>
      </w:r>
      <w:r>
        <w:rPr>
          <w:rFonts w:ascii="Verdana" w:hAnsi="Verdana"/>
          <w:color w:val="000000"/>
          <w:sz w:val="19"/>
          <w:szCs w:val="19"/>
        </w:rPr>
        <w:br/>
        <w:t xml:space="preserve">Ветеринарными специалистами этого учреждения производится изучение соблюдения всех </w:t>
      </w:r>
      <w:r>
        <w:rPr>
          <w:rFonts w:ascii="Verdana" w:hAnsi="Verdana"/>
          <w:color w:val="000000"/>
          <w:sz w:val="19"/>
          <w:szCs w:val="19"/>
        </w:rPr>
        <w:lastRenderedPageBreak/>
        <w:t xml:space="preserve">правил применения этого препарата в соответствии с инструкцией. При подтверждении выявления отрицательного воздействия препарата на организм животного, ветеринарными специалистами отбираются пробы в необходимом количестве для проведения лабораторных испытаний, пишется акт отбор R проб и направляется в Государственное учреждение «Белорусский государственный ветеринарный центр» (220005, г. Минск, ул. </w:t>
      </w:r>
      <w:proofErr w:type="gramStart"/>
      <w:r>
        <w:rPr>
          <w:rFonts w:ascii="Verdana" w:hAnsi="Verdana"/>
          <w:color w:val="000000"/>
          <w:sz w:val="19"/>
          <w:szCs w:val="19"/>
        </w:rPr>
        <w:t>Красная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19А), для подтверждения соответствия нормативным документам.</w:t>
      </w:r>
    </w:p>
    <w:p w:rsidR="0072653D" w:rsidRDefault="0072653D" w:rsidP="0072653D">
      <w:pPr>
        <w:pStyle w:val="a4"/>
        <w:shd w:val="clear" w:color="auto" w:fill="FBEED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Style w:val="a7"/>
          <w:rFonts w:ascii="Verdana" w:hAnsi="Verdana"/>
          <w:color w:val="000000"/>
          <w:sz w:val="19"/>
          <w:szCs w:val="19"/>
        </w:rPr>
        <w:t>6. ПОЛНОЕ НАИМЕНОВАНИЕ ПРОИЗВОДИТЕЛЯ</w:t>
      </w:r>
    </w:p>
    <w:p w:rsidR="0072653D" w:rsidRDefault="0072653D" w:rsidP="0072653D">
      <w:pPr>
        <w:pStyle w:val="a4"/>
        <w:shd w:val="clear" w:color="auto" w:fill="FBEED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ООО «Рубикон», 210002, Республика Беларусь, </w:t>
      </w:r>
      <w:proofErr w:type="gramStart"/>
      <w:r>
        <w:rPr>
          <w:rFonts w:ascii="Verdana" w:hAnsi="Verdana"/>
          <w:color w:val="000000"/>
          <w:sz w:val="19"/>
          <w:szCs w:val="19"/>
        </w:rPr>
        <w:t>г</w:t>
      </w:r>
      <w:proofErr w:type="gramEnd"/>
      <w:r>
        <w:rPr>
          <w:rFonts w:ascii="Verdana" w:hAnsi="Verdana"/>
          <w:color w:val="000000"/>
          <w:sz w:val="19"/>
          <w:szCs w:val="19"/>
        </w:rPr>
        <w:t>. Витебск, ул. М. Горького, 62Б.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Инструкция по применению препарата разработана доцентом кафедры акушерства, гинекологии и биотехнологии размножения животных им. Я.Г. </w:t>
      </w:r>
      <w:proofErr w:type="spellStart"/>
      <w:r>
        <w:rPr>
          <w:rFonts w:ascii="Verdana" w:hAnsi="Verdana"/>
          <w:color w:val="000000"/>
          <w:sz w:val="19"/>
          <w:szCs w:val="19"/>
        </w:rPr>
        <w:t>Губаревича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УО «Витебская ордена «Знак Почета» государственная академия ветеринарной медицины» </w:t>
      </w:r>
      <w:proofErr w:type="spellStart"/>
      <w:r>
        <w:rPr>
          <w:rFonts w:ascii="Verdana" w:hAnsi="Verdana"/>
          <w:color w:val="000000"/>
          <w:sz w:val="19"/>
          <w:szCs w:val="19"/>
        </w:rPr>
        <w:t>Рубанцом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Л.Н. и сотрудниками ООО «Рубикон».</w:t>
      </w:r>
    </w:p>
    <w:p w:rsidR="00BD708B" w:rsidRPr="0072653D" w:rsidRDefault="00BD708B" w:rsidP="0072653D"/>
    <w:sectPr w:rsidR="00BD708B" w:rsidRPr="0072653D" w:rsidSect="00BD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046E3"/>
    <w:multiLevelType w:val="multilevel"/>
    <w:tmpl w:val="2FCE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158"/>
    <w:rsid w:val="002B6733"/>
    <w:rsid w:val="0072653D"/>
    <w:rsid w:val="00867669"/>
    <w:rsid w:val="00AA1FBF"/>
    <w:rsid w:val="00BA7358"/>
    <w:rsid w:val="00BD708B"/>
    <w:rsid w:val="00D42158"/>
    <w:rsid w:val="00E9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8B"/>
  </w:style>
  <w:style w:type="paragraph" w:styleId="2">
    <w:name w:val="heading 2"/>
    <w:basedOn w:val="a"/>
    <w:link w:val="20"/>
    <w:uiPriority w:val="9"/>
    <w:qFormat/>
    <w:rsid w:val="00D42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2158"/>
    <w:rPr>
      <w:color w:val="0000FF"/>
      <w:u w:val="single"/>
    </w:rPr>
  </w:style>
  <w:style w:type="character" w:customStyle="1" w:styleId="small">
    <w:name w:val="small"/>
    <w:basedOn w:val="a0"/>
    <w:rsid w:val="00D42158"/>
  </w:style>
  <w:style w:type="paragraph" w:styleId="a4">
    <w:name w:val="Normal (Web)"/>
    <w:basedOn w:val="a"/>
    <w:uiPriority w:val="99"/>
    <w:semiHidden/>
    <w:unhideWhenUsed/>
    <w:rsid w:val="00D4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15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A1F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8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52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503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9034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56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366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0750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33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482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427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0606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3158</Characters>
  <Application>Microsoft Office Word</Application>
  <DocSecurity>0</DocSecurity>
  <Lines>26</Lines>
  <Paragraphs>7</Paragraphs>
  <ScaleCrop>false</ScaleCrop>
  <Company>Grizli777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6</cp:revision>
  <dcterms:created xsi:type="dcterms:W3CDTF">2019-10-02T11:55:00Z</dcterms:created>
  <dcterms:modified xsi:type="dcterms:W3CDTF">2019-11-29T08:34:00Z</dcterms:modified>
</cp:coreProperties>
</file>